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4C8" w:rsidRPr="008554C8" w:rsidRDefault="008554C8" w:rsidP="008554C8">
      <w:pPr>
        <w:widowControl/>
        <w:wordWrap w:val="0"/>
        <w:spacing w:before="100" w:beforeAutospacing="1" w:after="100" w:afterAutospacing="1" w:line="360" w:lineRule="auto"/>
        <w:jc w:val="center"/>
        <w:rPr>
          <w:rFonts w:ascii="宋体" w:eastAsia="宋体" w:hAnsi="宋体" w:cs="宋体"/>
          <w:kern w:val="0"/>
          <w:sz w:val="32"/>
        </w:rPr>
      </w:pPr>
      <w:r w:rsidRPr="008554C8">
        <w:rPr>
          <w:rFonts w:ascii="方正小标宋简体" w:eastAsia="方正小标宋简体" w:hAnsi="宋体" w:cs="宋体" w:hint="eastAsia"/>
          <w:kern w:val="0"/>
          <w:sz w:val="44"/>
          <w:szCs w:val="36"/>
        </w:rPr>
        <w:t>重点实施的部分国家标准目录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center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（供参考）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1.《联运通用平托盘主要尺寸及公差》（GB/T2934-2007）符合1200mm</w:t>
      </w:r>
      <w:r w:rsidRPr="008554C8">
        <w:rPr>
          <w:rFonts w:ascii="宋体" w:eastAsia="宋体" w:hAnsi="宋体" w:cs="宋体"/>
          <w:kern w:val="0"/>
          <w:sz w:val="28"/>
        </w:rPr>
        <w:t>×</w:t>
      </w:r>
      <w:r w:rsidRPr="008554C8">
        <w:rPr>
          <w:rFonts w:ascii="仿宋_GB2312" w:eastAsia="仿宋_GB2312" w:hAnsi="宋体" w:cs="宋体" w:hint="eastAsia"/>
          <w:kern w:val="0"/>
          <w:sz w:val="28"/>
        </w:rPr>
        <w:t>1000mm规格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2.《联运通用平托盘性能要求和试验选择》（GB/T</w:t>
      </w:r>
      <w:r w:rsidRPr="008554C8">
        <w:rPr>
          <w:rFonts w:ascii="宋体" w:eastAsia="宋体" w:hAnsi="宋体" w:cs="宋体"/>
          <w:kern w:val="0"/>
          <w:sz w:val="28"/>
        </w:rPr>
        <w:t> </w:t>
      </w:r>
      <w:r w:rsidRPr="008554C8">
        <w:rPr>
          <w:rFonts w:ascii="仿宋_GB2312" w:eastAsia="仿宋_GB2312" w:hAnsi="宋体" w:cs="宋体" w:hint="eastAsia"/>
          <w:kern w:val="0"/>
          <w:sz w:val="28"/>
        </w:rPr>
        <w:t>4995-2014）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3.《托盘编码及条码表示》（GB/T 31005-2014）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4.《商贸托盘射频识别标签应用规范》（GB/T 33456-2016）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5.《托盘共用系统运营管理规范》（SB/T11153-2016）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6.《托盘租赁企业服务规范》（SB/T11152-2016）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7.《共用系统托盘质量验收规范》（SB/T11154-2016）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8.《硬质直方体运输包装尺寸系列》（GB/T4892-2008）符合600 mm</w:t>
      </w:r>
      <w:r w:rsidRPr="008554C8">
        <w:rPr>
          <w:rFonts w:ascii="宋体" w:eastAsia="宋体" w:hAnsi="宋体" w:cs="宋体"/>
          <w:kern w:val="0"/>
          <w:sz w:val="28"/>
        </w:rPr>
        <w:t>×</w:t>
      </w:r>
      <w:r w:rsidRPr="008554C8">
        <w:rPr>
          <w:rFonts w:ascii="仿宋_GB2312" w:eastAsia="仿宋_GB2312" w:hAnsi="宋体" w:cs="宋体" w:hint="eastAsia"/>
          <w:kern w:val="0"/>
          <w:sz w:val="28"/>
        </w:rPr>
        <w:t>400mm模数系列规格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9.《汽车、挂车及汽车列车外廓尺寸、轴荷及质量限值》（GB1589-2016）强制性国家标准，《系列2集装箱 分类、尺寸和额定质量》（GB/T35201-2017），厢体内廓2450mm或2050mm，与标准托盘匹配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10.《通用仓库及库区规划设计参数》（GB/T28581-2012）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lastRenderedPageBreak/>
        <w:t>11.《商品条码 零售商品编码与条码表示》（GB12904-2008）强制性国家标准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12.《商品条码 储运包装商品编码与条码表示》（GB/T16830-2008）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13.《商品条码 物流单元编码与条码表示》（GB/T18127-2008）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14.《商品条码 店内条码》（GB/T18283-2008）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15.《快递封装用品 第2部分：包装箱》（GB/T16606.2-2018）符合600mm</w:t>
      </w:r>
      <w:r w:rsidRPr="008554C8">
        <w:rPr>
          <w:rFonts w:ascii="宋体" w:eastAsia="宋体" w:hAnsi="宋体" w:cs="宋体"/>
          <w:kern w:val="0"/>
          <w:sz w:val="28"/>
        </w:rPr>
        <w:t>×</w:t>
      </w:r>
      <w:r w:rsidRPr="008554C8">
        <w:rPr>
          <w:rFonts w:ascii="仿宋_GB2312" w:eastAsia="仿宋_GB2312" w:hAnsi="宋体" w:cs="宋体" w:hint="eastAsia"/>
          <w:kern w:val="0"/>
          <w:sz w:val="28"/>
        </w:rPr>
        <w:t>400mm模数系列规格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16．《物联网 系统接口要求》（GB/T35319-2017）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17．供应链管理（GB/T26337-2011）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18．供应链管理业务参考模型（GB/T25103-2010）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19.全程供应链管理服务平台参考功能框架（GB/T35121-2017）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20.绿色仓库要求与评价（SB/T11164-2016）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21.中药在供应链管理中的编码与表示（GB/T31775-2015）</w:t>
      </w:r>
    </w:p>
    <w:p w:rsidR="008554C8" w:rsidRPr="008554C8" w:rsidRDefault="008554C8" w:rsidP="008554C8">
      <w:pPr>
        <w:widowControl/>
        <w:spacing w:before="100" w:beforeAutospacing="1" w:after="100" w:afterAutospacing="1" w:line="560" w:lineRule="exact"/>
        <w:ind w:firstLine="531"/>
        <w:jc w:val="left"/>
        <w:rPr>
          <w:rFonts w:ascii="宋体" w:eastAsia="宋体" w:hAnsi="宋体" w:cs="宋体"/>
          <w:kern w:val="0"/>
          <w:sz w:val="28"/>
        </w:rPr>
      </w:pPr>
      <w:r w:rsidRPr="008554C8">
        <w:rPr>
          <w:rFonts w:ascii="仿宋_GB2312" w:eastAsia="仿宋_GB2312" w:hAnsi="宋体" w:cs="宋体" w:hint="eastAsia"/>
          <w:kern w:val="0"/>
          <w:sz w:val="28"/>
        </w:rPr>
        <w:t>22.供应链风险管理指南（GB/T 24420-2009）</w:t>
      </w:r>
    </w:p>
    <w:p w:rsidR="00EC72F6" w:rsidRPr="008554C8" w:rsidRDefault="00EC72F6" w:rsidP="008554C8">
      <w:pPr>
        <w:spacing w:line="560" w:lineRule="exact"/>
        <w:rPr>
          <w:sz w:val="22"/>
        </w:rPr>
      </w:pPr>
    </w:p>
    <w:sectPr w:rsidR="00EC72F6" w:rsidRPr="008554C8" w:rsidSect="00EC72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16AD" w:rsidRDefault="00F416AD" w:rsidP="00A51F5A">
      <w:r>
        <w:separator/>
      </w:r>
    </w:p>
  </w:endnote>
  <w:endnote w:type="continuationSeparator" w:id="0">
    <w:p w:rsidR="00F416AD" w:rsidRDefault="00F416AD" w:rsidP="00A51F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16AD" w:rsidRDefault="00F416AD" w:rsidP="00A51F5A">
      <w:r>
        <w:separator/>
      </w:r>
    </w:p>
  </w:footnote>
  <w:footnote w:type="continuationSeparator" w:id="0">
    <w:p w:rsidR="00F416AD" w:rsidRDefault="00F416AD" w:rsidP="00A51F5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72F6"/>
    <w:rsid w:val="002C4400"/>
    <w:rsid w:val="003F66B6"/>
    <w:rsid w:val="008554C8"/>
    <w:rsid w:val="00966E1C"/>
    <w:rsid w:val="00A51F5A"/>
    <w:rsid w:val="00EC72F6"/>
    <w:rsid w:val="00F416AD"/>
    <w:rsid w:val="00FD4DE4"/>
    <w:rsid w:val="050D5B87"/>
    <w:rsid w:val="0A4127AB"/>
    <w:rsid w:val="0D4460E6"/>
    <w:rsid w:val="15E76FB6"/>
    <w:rsid w:val="15EC51F4"/>
    <w:rsid w:val="1B52746D"/>
    <w:rsid w:val="33CE54BC"/>
    <w:rsid w:val="38C058D8"/>
    <w:rsid w:val="3FB26E77"/>
    <w:rsid w:val="47425FE3"/>
    <w:rsid w:val="493B3E79"/>
    <w:rsid w:val="4F9415E4"/>
    <w:rsid w:val="557D4E22"/>
    <w:rsid w:val="5A31237D"/>
    <w:rsid w:val="5C0B4163"/>
    <w:rsid w:val="61740B84"/>
    <w:rsid w:val="65332DF2"/>
    <w:rsid w:val="7D7C54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C72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51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51F5A"/>
    <w:rPr>
      <w:kern w:val="2"/>
      <w:sz w:val="18"/>
      <w:szCs w:val="18"/>
    </w:rPr>
  </w:style>
  <w:style w:type="paragraph" w:styleId="a4">
    <w:name w:val="footer"/>
    <w:basedOn w:val="a"/>
    <w:link w:val="Char0"/>
    <w:rsid w:val="00A51F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51F5A"/>
    <w:rPr>
      <w:kern w:val="2"/>
      <w:sz w:val="18"/>
      <w:szCs w:val="18"/>
    </w:rPr>
  </w:style>
  <w:style w:type="character" w:styleId="a5">
    <w:name w:val="Hyperlink"/>
    <w:basedOn w:val="a0"/>
    <w:rsid w:val="00A51F5A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66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6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329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3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43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134</Words>
  <Characters>765</Characters>
  <Application>Microsoft Office Word</Application>
  <DocSecurity>0</DocSecurity>
  <Lines>6</Lines>
  <Paragraphs>1</Paragraphs>
  <ScaleCrop>false</ScaleCrop>
  <Company/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2018-01-08T02:55:00Z</cp:lastPrinted>
  <dcterms:created xsi:type="dcterms:W3CDTF">2018-05-30T08:13:00Z</dcterms:created>
  <dcterms:modified xsi:type="dcterms:W3CDTF">2018-05-30T08:13:00Z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